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17F9B" w14:textId="77777777" w:rsidR="00C206D0" w:rsidRDefault="00C36F0F">
      <w:r>
        <w:t>Struktur for analyseafsnit i dansk til DHO</w:t>
      </w:r>
    </w:p>
    <w:p w14:paraId="7A691341" w14:textId="77777777" w:rsidR="00C36F0F" w:rsidRDefault="00C36F0F"/>
    <w:tbl>
      <w:tblPr>
        <w:tblStyle w:val="Tabel-Gitter"/>
        <w:tblW w:w="0" w:type="auto"/>
        <w:tblLook w:val="04A0" w:firstRow="1" w:lastRow="0" w:firstColumn="1" w:lastColumn="0" w:noHBand="0" w:noVBand="1"/>
      </w:tblPr>
      <w:tblGrid>
        <w:gridCol w:w="1887"/>
        <w:gridCol w:w="2786"/>
        <w:gridCol w:w="4949"/>
      </w:tblGrid>
      <w:tr w:rsidR="00C36F0F" w14:paraId="747E0EDC" w14:textId="77777777" w:rsidTr="00C36F0F">
        <w:tc>
          <w:tcPr>
            <w:tcW w:w="1887" w:type="dxa"/>
          </w:tcPr>
          <w:p w14:paraId="2C149C6D" w14:textId="77777777" w:rsidR="00C36F0F" w:rsidRDefault="00C36F0F">
            <w:r>
              <w:t>Hvad</w:t>
            </w:r>
          </w:p>
        </w:tc>
        <w:tc>
          <w:tcPr>
            <w:tcW w:w="2786" w:type="dxa"/>
          </w:tcPr>
          <w:p w14:paraId="2DC1C629" w14:textId="77777777" w:rsidR="00C36F0F" w:rsidRDefault="00C36F0F">
            <w:r>
              <w:t>Indhold</w:t>
            </w:r>
          </w:p>
        </w:tc>
        <w:tc>
          <w:tcPr>
            <w:tcW w:w="4949" w:type="dxa"/>
          </w:tcPr>
          <w:p w14:paraId="7DDBCE16" w14:textId="77777777" w:rsidR="00C36F0F" w:rsidRDefault="00C36F0F">
            <w:r>
              <w:t>Eksempel</w:t>
            </w:r>
          </w:p>
        </w:tc>
      </w:tr>
      <w:tr w:rsidR="00C36F0F" w14:paraId="0D852669" w14:textId="77777777" w:rsidTr="00C36F0F">
        <w:tc>
          <w:tcPr>
            <w:tcW w:w="1887" w:type="dxa"/>
          </w:tcPr>
          <w:p w14:paraId="230D0B47" w14:textId="77777777" w:rsidR="00C36F0F" w:rsidRDefault="00C36F0F">
            <w:r>
              <w:t>Præsentation af teksten</w:t>
            </w:r>
          </w:p>
          <w:p w14:paraId="46767849" w14:textId="77777777" w:rsidR="00302042" w:rsidRDefault="00302042"/>
          <w:p w14:paraId="49F16C06" w14:textId="77777777" w:rsidR="00302042" w:rsidRDefault="00302042">
            <w:r>
              <w:t>Få linjer</w:t>
            </w:r>
          </w:p>
          <w:p w14:paraId="4DCA0469" w14:textId="77777777" w:rsidR="00302042" w:rsidRDefault="00302042"/>
        </w:tc>
        <w:tc>
          <w:tcPr>
            <w:tcW w:w="2786" w:type="dxa"/>
          </w:tcPr>
          <w:p w14:paraId="5A180F01" w14:textId="77777777" w:rsidR="00C36F0F" w:rsidRDefault="00C36F0F">
            <w:r>
              <w:t>Her introduceres den tekst, man vil analysere.</w:t>
            </w:r>
          </w:p>
        </w:tc>
        <w:tc>
          <w:tcPr>
            <w:tcW w:w="4949" w:type="dxa"/>
          </w:tcPr>
          <w:p w14:paraId="6804718D" w14:textId="77777777" w:rsidR="00C36F0F" w:rsidRPr="00C36F0F" w:rsidRDefault="00C36F0F">
            <w:pPr>
              <w:rPr>
                <w:i/>
                <w:iCs/>
              </w:rPr>
            </w:pPr>
            <w:r w:rsidRPr="00C36F0F">
              <w:rPr>
                <w:i/>
                <w:iCs/>
              </w:rPr>
              <w:t xml:space="preserve">I </w:t>
            </w:r>
            <w:r>
              <w:rPr>
                <w:i/>
                <w:iCs/>
              </w:rPr>
              <w:t>2014 udgav Theis Ørntoft digtsamlingen Digte 2014, hvor man også finder digtet: Lad os sige</w:t>
            </w:r>
            <w:r w:rsidR="00B85BC4">
              <w:rPr>
                <w:i/>
                <w:iCs/>
              </w:rPr>
              <w:t>,</w:t>
            </w:r>
            <w:r>
              <w:rPr>
                <w:i/>
                <w:iCs/>
              </w:rPr>
              <w:t xml:space="preserve"> partipolitik </w:t>
            </w:r>
            <w:r w:rsidR="00B85BC4">
              <w:rPr>
                <w:i/>
                <w:iCs/>
              </w:rPr>
              <w:t>endnu er en realitet</w:t>
            </w:r>
            <w:r>
              <w:rPr>
                <w:i/>
                <w:iCs/>
              </w:rPr>
              <w:t>.</w:t>
            </w:r>
          </w:p>
        </w:tc>
      </w:tr>
      <w:tr w:rsidR="00C36F0F" w14:paraId="3CAD83F0" w14:textId="77777777" w:rsidTr="00C36F0F">
        <w:tc>
          <w:tcPr>
            <w:tcW w:w="1887" w:type="dxa"/>
          </w:tcPr>
          <w:p w14:paraId="481F4B1B" w14:textId="77777777" w:rsidR="00C36F0F" w:rsidRDefault="00C36F0F">
            <w:r>
              <w:t>Arbejde med tekstens fremstillingsform og tematik</w:t>
            </w:r>
          </w:p>
          <w:p w14:paraId="73913727" w14:textId="77777777" w:rsidR="00302042" w:rsidRDefault="00302042"/>
          <w:p w14:paraId="24FDC609" w14:textId="77777777" w:rsidR="00302042" w:rsidRDefault="00302042"/>
          <w:p w14:paraId="36A30C48" w14:textId="77777777" w:rsidR="00302042" w:rsidRDefault="00302042"/>
          <w:p w14:paraId="281AE4CC" w14:textId="77777777" w:rsidR="00302042" w:rsidRDefault="00302042"/>
          <w:p w14:paraId="2AC83A41" w14:textId="77777777" w:rsidR="00302042" w:rsidRDefault="00302042">
            <w:r>
              <w:t>6-10 linjer</w:t>
            </w:r>
          </w:p>
        </w:tc>
        <w:tc>
          <w:tcPr>
            <w:tcW w:w="2786" w:type="dxa"/>
          </w:tcPr>
          <w:p w14:paraId="5E6FA8C7" w14:textId="77777777" w:rsidR="00C36F0F" w:rsidRDefault="00C36F0F">
            <w:r>
              <w:t>Her arbejder man med tekstens fremstillingsform, ydre komposition eller andet overordnet, som ikke kræver et metodisk arbejde og derfor ikke dokumenteres. Desuden præsenteres tekstens tematik</w:t>
            </w:r>
            <w:r w:rsidR="00B85BC4">
              <w:t xml:space="preserve"> overordnet.</w:t>
            </w:r>
          </w:p>
        </w:tc>
        <w:tc>
          <w:tcPr>
            <w:tcW w:w="4949" w:type="dxa"/>
          </w:tcPr>
          <w:p w14:paraId="7CAAB9F9" w14:textId="77777777" w:rsidR="00C36F0F" w:rsidRPr="00B85BC4" w:rsidRDefault="00C36F0F">
            <w:pPr>
              <w:rPr>
                <w:i/>
                <w:iCs/>
              </w:rPr>
            </w:pPr>
            <w:r w:rsidRPr="00B85BC4">
              <w:rPr>
                <w:i/>
                <w:iCs/>
              </w:rPr>
              <w:t xml:space="preserve">Digtet består af en enkelte strofe med </w:t>
            </w:r>
            <w:r w:rsidR="00B85BC4" w:rsidRPr="00B85BC4">
              <w:rPr>
                <w:i/>
                <w:iCs/>
              </w:rPr>
              <w:t xml:space="preserve">28 </w:t>
            </w:r>
            <w:r w:rsidRPr="00B85BC4">
              <w:rPr>
                <w:i/>
                <w:iCs/>
              </w:rPr>
              <w:t>vers, af forskellig længde</w:t>
            </w:r>
            <w:r w:rsidR="00B85BC4" w:rsidRPr="00B85BC4">
              <w:rPr>
                <w:i/>
                <w:iCs/>
              </w:rPr>
              <w:t xml:space="preserve"> og uden nogen form for rimstruktur</w:t>
            </w:r>
            <w:r w:rsidRPr="00B85BC4">
              <w:rPr>
                <w:i/>
                <w:iCs/>
              </w:rPr>
              <w:t xml:space="preserve">. </w:t>
            </w:r>
            <w:r w:rsidR="00B85BC4" w:rsidRPr="00B85BC4">
              <w:rPr>
                <w:i/>
                <w:iCs/>
              </w:rPr>
              <w:t>I digtet træder et digterjeg frem, som i præsens forholder sig til den virkelighed, og skriver primært i helsætninger.</w:t>
            </w:r>
            <w:r w:rsidR="00B85BC4">
              <w:rPr>
                <w:i/>
                <w:iCs/>
              </w:rPr>
              <w:t xml:space="preserve"> Digtet er primært lyrisk, selvom det også har episke elementer, når der gengives glimt af konkrete handlinger.</w:t>
            </w:r>
            <w:r w:rsidR="00B85BC4" w:rsidRPr="00B85BC4">
              <w:rPr>
                <w:i/>
                <w:iCs/>
              </w:rPr>
              <w:t xml:space="preserve"> I et sprog, der ligger tæt på hverdagssprog, viser digterjeget sit forhold til en verden, han ikke længere har tiltro til.</w:t>
            </w:r>
          </w:p>
        </w:tc>
      </w:tr>
      <w:tr w:rsidR="00C36F0F" w14:paraId="3531A408" w14:textId="77777777" w:rsidTr="00C36F0F">
        <w:tc>
          <w:tcPr>
            <w:tcW w:w="1887" w:type="dxa"/>
          </w:tcPr>
          <w:p w14:paraId="67AB590A" w14:textId="77777777" w:rsidR="00C36F0F" w:rsidRDefault="00C36F0F">
            <w:r>
              <w:t>Analyse frem mod tekstens udsagn</w:t>
            </w:r>
          </w:p>
          <w:p w14:paraId="3383C015" w14:textId="77777777" w:rsidR="00302042" w:rsidRDefault="00302042"/>
          <w:p w14:paraId="606CAB3C" w14:textId="77777777" w:rsidR="00302042" w:rsidRDefault="00302042"/>
          <w:p w14:paraId="43F2132F" w14:textId="77777777" w:rsidR="00302042" w:rsidRDefault="00302042"/>
          <w:p w14:paraId="38D6CB9D" w14:textId="77777777" w:rsidR="00302042" w:rsidRDefault="00302042"/>
          <w:p w14:paraId="234E2233" w14:textId="77777777" w:rsidR="00302042" w:rsidRDefault="00302042"/>
          <w:p w14:paraId="0782C20B" w14:textId="77777777" w:rsidR="00302042" w:rsidRDefault="00302042"/>
          <w:p w14:paraId="3E5AC65C" w14:textId="77777777" w:rsidR="00302042" w:rsidRDefault="00302042"/>
          <w:p w14:paraId="3B789143" w14:textId="77777777" w:rsidR="00302042" w:rsidRDefault="00302042"/>
          <w:p w14:paraId="1B698904" w14:textId="77777777" w:rsidR="00302042" w:rsidRDefault="00302042">
            <w:r>
              <w:t>1¼-1</w:t>
            </w:r>
            <w:proofErr w:type="gramStart"/>
            <w:r>
              <w:t>½  side</w:t>
            </w:r>
            <w:proofErr w:type="gramEnd"/>
          </w:p>
        </w:tc>
        <w:tc>
          <w:tcPr>
            <w:tcW w:w="2786" w:type="dxa"/>
          </w:tcPr>
          <w:p w14:paraId="3ABA117B" w14:textId="77777777" w:rsidR="00C36F0F" w:rsidRDefault="00B85BC4">
            <w:r>
              <w:t>Nu skal det analytiske, metodiske arbejde i gang, og nu kan man gå i gang med at dokumentere det udsagn, som man har lagt op til med tematikken.</w:t>
            </w:r>
          </w:p>
          <w:p w14:paraId="5C79F854" w14:textId="77777777" w:rsidR="00B85BC4" w:rsidRDefault="00B85BC4">
            <w:r>
              <w:t>Her skal man dokumentere med citater – og derfor kommer fodnoterne i spil</w:t>
            </w:r>
            <w:r w:rsidR="00302042">
              <w:t>.</w:t>
            </w:r>
            <w:r w:rsidR="00302042">
              <w:br/>
              <w:t>Man kan anvende overskrifter til at styre sin struktur.</w:t>
            </w:r>
          </w:p>
          <w:p w14:paraId="6C26E1F5" w14:textId="77777777" w:rsidR="00D06F78" w:rsidRDefault="00D06F78"/>
          <w:p w14:paraId="0F3D69E9" w14:textId="2A2DB9AC" w:rsidR="00D06F78" w:rsidRPr="00D06F78" w:rsidRDefault="00D06F78">
            <w:pPr>
              <w:rPr>
                <w:i/>
                <w:iCs/>
              </w:rPr>
            </w:pPr>
            <w:r w:rsidRPr="00D06F78">
              <w:rPr>
                <w:i/>
                <w:iCs/>
              </w:rPr>
              <w:t>OBS: Her er kun gengivet et enkelt afsnit.</w:t>
            </w:r>
          </w:p>
        </w:tc>
        <w:tc>
          <w:tcPr>
            <w:tcW w:w="4949" w:type="dxa"/>
          </w:tcPr>
          <w:p w14:paraId="4214DB66" w14:textId="792B6809" w:rsidR="00C36F0F" w:rsidRPr="007C4BD4" w:rsidRDefault="00302042">
            <w:pPr>
              <w:rPr>
                <w:i/>
                <w:iCs/>
              </w:rPr>
            </w:pPr>
            <w:commentRangeStart w:id="0"/>
            <w:r w:rsidRPr="007C4BD4">
              <w:rPr>
                <w:i/>
                <w:iCs/>
                <w:color w:val="ED7D31" w:themeColor="accent2"/>
              </w:rPr>
              <w:t>Digterjeget udtrykker en</w:t>
            </w:r>
            <w:r w:rsidR="00D06F78">
              <w:rPr>
                <w:i/>
                <w:iCs/>
                <w:color w:val="ED7D31" w:themeColor="accent2"/>
              </w:rPr>
              <w:t xml:space="preserve"> mangel på tillid </w:t>
            </w:r>
            <w:r w:rsidRPr="007C4BD4">
              <w:rPr>
                <w:i/>
                <w:iCs/>
                <w:color w:val="ED7D31" w:themeColor="accent2"/>
              </w:rPr>
              <w:t>til det samfund, der omgiver ham</w:t>
            </w:r>
            <w:r w:rsidRPr="007C4BD4">
              <w:rPr>
                <w:i/>
                <w:iCs/>
              </w:rPr>
              <w:t xml:space="preserve">. </w:t>
            </w:r>
            <w:commentRangeEnd w:id="0"/>
            <w:r w:rsidR="007C4BD4">
              <w:rPr>
                <w:rStyle w:val="Kommentarhenvisning"/>
              </w:rPr>
              <w:commentReference w:id="0"/>
            </w:r>
            <w:commentRangeStart w:id="1"/>
            <w:r w:rsidRPr="007C4BD4">
              <w:rPr>
                <w:i/>
                <w:iCs/>
                <w:color w:val="000000" w:themeColor="text1"/>
              </w:rPr>
              <w:t>”Nogle børn løber rundt og leger / den nærmeste stjerne lyser ned på græsset / og gør det frodigt med sin klare stråler. / Jeg forstår ikke dem, der sætter børn i verden i dette årtusind.”</w:t>
            </w:r>
            <w:r w:rsidR="007C4BD4">
              <w:rPr>
                <w:rStyle w:val="Fodnotehenvisning"/>
                <w:i/>
                <w:iCs/>
                <w:color w:val="000000" w:themeColor="text1"/>
              </w:rPr>
              <w:footnoteReference w:id="1"/>
            </w:r>
            <w:r w:rsidRPr="007C4BD4">
              <w:rPr>
                <w:i/>
                <w:iCs/>
                <w:color w:val="000000" w:themeColor="text1"/>
              </w:rPr>
              <w:t xml:space="preserve"> </w:t>
            </w:r>
            <w:commentRangeEnd w:id="1"/>
            <w:r w:rsidR="007C4BD4" w:rsidRPr="007C4BD4">
              <w:rPr>
                <w:rStyle w:val="Kommentarhenvisning"/>
                <w:color w:val="000000" w:themeColor="text1"/>
              </w:rPr>
              <w:commentReference w:id="1"/>
            </w:r>
            <w:r w:rsidRPr="007C4BD4">
              <w:rPr>
                <w:i/>
                <w:iCs/>
                <w:color w:val="000000" w:themeColor="text1"/>
              </w:rPr>
              <w:t xml:space="preserve"> </w:t>
            </w:r>
            <w:commentRangeStart w:id="2"/>
            <w:r w:rsidRPr="007C4BD4">
              <w:rPr>
                <w:i/>
                <w:iCs/>
                <w:color w:val="2F5496" w:themeColor="accent1" w:themeShade="BF"/>
              </w:rPr>
              <w:t>Citatet består af to sætninger, hvor den første del nærmest er harmonisk med en beskrivelse af børn, der leger i solen, og en sol, som gør jorden frodig. Det står stærk i kontrast til det disharmoniske i</w:t>
            </w:r>
            <w:r w:rsidR="007C4BD4" w:rsidRPr="007C4BD4">
              <w:rPr>
                <w:i/>
                <w:iCs/>
                <w:color w:val="2F5496" w:themeColor="accent1" w:themeShade="BF"/>
              </w:rPr>
              <w:t xml:space="preserve"> </w:t>
            </w:r>
            <w:r w:rsidRPr="007C4BD4">
              <w:rPr>
                <w:i/>
                <w:iCs/>
                <w:color w:val="2F5496" w:themeColor="accent1" w:themeShade="BF"/>
              </w:rPr>
              <w:t xml:space="preserve">ikke at </w:t>
            </w:r>
            <w:r w:rsidR="007C4BD4" w:rsidRPr="007C4BD4">
              <w:rPr>
                <w:i/>
                <w:iCs/>
                <w:color w:val="2F5496" w:themeColor="accent1" w:themeShade="BF"/>
              </w:rPr>
              <w:t>have tillid til denne verden</w:t>
            </w:r>
            <w:commentRangeEnd w:id="2"/>
            <w:r w:rsidR="007C4BD4" w:rsidRPr="007C4BD4">
              <w:rPr>
                <w:rStyle w:val="Kommentarhenvisning"/>
                <w:color w:val="2F5496" w:themeColor="accent1" w:themeShade="BF"/>
              </w:rPr>
              <w:commentReference w:id="2"/>
            </w:r>
            <w:r w:rsidR="007C4BD4" w:rsidRPr="007C4BD4">
              <w:rPr>
                <w:i/>
                <w:iCs/>
              </w:rPr>
              <w:t xml:space="preserve">. </w:t>
            </w:r>
            <w:commentRangeStart w:id="3"/>
            <w:r w:rsidR="007C4BD4" w:rsidRPr="007C4BD4">
              <w:rPr>
                <w:i/>
                <w:iCs/>
                <w:color w:val="ED7D31" w:themeColor="accent2"/>
              </w:rPr>
              <w:t xml:space="preserve">En verden, som det ikke er </w:t>
            </w:r>
            <w:r w:rsidRPr="007C4BD4">
              <w:rPr>
                <w:i/>
                <w:iCs/>
                <w:color w:val="ED7D31" w:themeColor="accent2"/>
              </w:rPr>
              <w:t>v</w:t>
            </w:r>
            <w:r w:rsidR="007C4BD4" w:rsidRPr="007C4BD4">
              <w:rPr>
                <w:i/>
                <w:iCs/>
                <w:color w:val="ED7D31" w:themeColor="accent2"/>
              </w:rPr>
              <w:t>ærd at sætte</w:t>
            </w:r>
            <w:r w:rsidRPr="007C4BD4">
              <w:rPr>
                <w:i/>
                <w:iCs/>
                <w:color w:val="ED7D31" w:themeColor="accent2"/>
              </w:rPr>
              <w:t xml:space="preserve"> børn</w:t>
            </w:r>
            <w:r w:rsidR="007C4BD4" w:rsidRPr="007C4BD4">
              <w:rPr>
                <w:i/>
                <w:iCs/>
                <w:color w:val="ED7D31" w:themeColor="accent2"/>
              </w:rPr>
              <w:t xml:space="preserve"> i.</w:t>
            </w:r>
            <w:r w:rsidR="007C4BD4" w:rsidRPr="007C4BD4">
              <w:rPr>
                <w:i/>
                <w:iCs/>
              </w:rPr>
              <w:t xml:space="preserve"> </w:t>
            </w:r>
            <w:commentRangeEnd w:id="3"/>
            <w:r w:rsidR="007C4BD4">
              <w:rPr>
                <w:rStyle w:val="Kommentarhenvisning"/>
              </w:rPr>
              <w:commentReference w:id="3"/>
            </w:r>
            <w:commentRangeStart w:id="4"/>
            <w:r w:rsidR="007C4BD4" w:rsidRPr="007C4BD4">
              <w:rPr>
                <w:i/>
                <w:iCs/>
                <w:color w:val="4472C4" w:themeColor="accent1"/>
              </w:rPr>
              <w:t>Desuden bruger digterjeget en omskrivning af solen med ’stjerne’. Det fremmedgør solen, så den netop ikke er solen, men en af uendelig mange stjerne, og derfor virker længere fra os og mindre bekendt</w:t>
            </w:r>
            <w:commentRangeEnd w:id="4"/>
            <w:r w:rsidR="007C4BD4" w:rsidRPr="007C4BD4">
              <w:rPr>
                <w:rStyle w:val="Kommentarhenvisning"/>
                <w:color w:val="4472C4" w:themeColor="accent1"/>
              </w:rPr>
              <w:commentReference w:id="4"/>
            </w:r>
            <w:r w:rsidR="007C4BD4" w:rsidRPr="007C4BD4">
              <w:rPr>
                <w:i/>
                <w:iCs/>
              </w:rPr>
              <w:t>.</w:t>
            </w:r>
            <w:commentRangeStart w:id="5"/>
            <w:r w:rsidR="007C4BD4" w:rsidRPr="007C4BD4">
              <w:rPr>
                <w:i/>
                <w:iCs/>
              </w:rPr>
              <w:t xml:space="preserve"> </w:t>
            </w:r>
            <w:r w:rsidR="007C4BD4" w:rsidRPr="007C4BD4">
              <w:rPr>
                <w:i/>
                <w:iCs/>
                <w:color w:val="ED7D31" w:themeColor="accent2"/>
              </w:rPr>
              <w:t>Den manglende tillid til hans omgivelser viser sig således også i hans forhold til naturen.</w:t>
            </w:r>
            <w:commentRangeEnd w:id="5"/>
            <w:r w:rsidR="007C4BD4" w:rsidRPr="007C4BD4">
              <w:rPr>
                <w:rStyle w:val="Kommentarhenvisning"/>
                <w:color w:val="ED7D31" w:themeColor="accent2"/>
              </w:rPr>
              <w:commentReference w:id="5"/>
            </w:r>
          </w:p>
        </w:tc>
      </w:tr>
      <w:tr w:rsidR="00C36F0F" w14:paraId="6E15796A" w14:textId="77777777" w:rsidTr="00C36F0F">
        <w:tc>
          <w:tcPr>
            <w:tcW w:w="1887" w:type="dxa"/>
          </w:tcPr>
          <w:p w14:paraId="4C6EA7CA" w14:textId="77777777" w:rsidR="00C36F0F" w:rsidRDefault="00C36F0F">
            <w:r>
              <w:t>Opsamling på analysen – det samlede udsagn</w:t>
            </w:r>
          </w:p>
          <w:p w14:paraId="4C27C4E7" w14:textId="77777777" w:rsidR="00302042" w:rsidRDefault="00302042"/>
          <w:p w14:paraId="2CB9A790" w14:textId="77777777" w:rsidR="00302042" w:rsidRDefault="00302042">
            <w:r>
              <w:t>4-10 linjer</w:t>
            </w:r>
          </w:p>
          <w:p w14:paraId="695E0A63" w14:textId="77777777" w:rsidR="00302042" w:rsidRDefault="00302042"/>
        </w:tc>
        <w:tc>
          <w:tcPr>
            <w:tcW w:w="2786" w:type="dxa"/>
          </w:tcPr>
          <w:p w14:paraId="57C17851" w14:textId="77777777" w:rsidR="00C36F0F" w:rsidRDefault="00302042">
            <w:r>
              <w:t>Her fastlægges endeligt det udsagn, man har analyseret frem til.</w:t>
            </w:r>
          </w:p>
        </w:tc>
        <w:tc>
          <w:tcPr>
            <w:tcW w:w="4949" w:type="dxa"/>
          </w:tcPr>
          <w:p w14:paraId="34319B09" w14:textId="109C463F" w:rsidR="00C36F0F" w:rsidRPr="0091641F" w:rsidRDefault="0091641F">
            <w:pPr>
              <w:rPr>
                <w:i/>
                <w:iCs/>
              </w:rPr>
            </w:pPr>
            <w:r w:rsidRPr="0091641F">
              <w:rPr>
                <w:i/>
                <w:iCs/>
              </w:rPr>
              <w:t>I digtet ”</w:t>
            </w:r>
            <w:r w:rsidRPr="0091641F">
              <w:rPr>
                <w:i/>
                <w:iCs/>
              </w:rPr>
              <w:t>Lad os sige, partipolitik endnu er en realitet.</w:t>
            </w:r>
            <w:r w:rsidRPr="0091641F">
              <w:rPr>
                <w:i/>
                <w:iCs/>
              </w:rPr>
              <w:t xml:space="preserve">” fremskriver digterjeget en </w:t>
            </w:r>
            <w:proofErr w:type="spellStart"/>
            <w:r w:rsidRPr="0091641F">
              <w:rPr>
                <w:i/>
                <w:iCs/>
              </w:rPr>
              <w:t>dystopisk</w:t>
            </w:r>
            <w:proofErr w:type="spellEnd"/>
            <w:r w:rsidRPr="0091641F">
              <w:rPr>
                <w:i/>
                <w:iCs/>
              </w:rPr>
              <w:t xml:space="preserve"> virkelighed, hvor han ikke har tillid til hverken natur eller politikere. Der synes ikke at være noget fast, man kan holde fast i. Der er ingen mening med verden, og digterjeget kan heller </w:t>
            </w:r>
            <w:r w:rsidRPr="0091641F">
              <w:rPr>
                <w:i/>
                <w:iCs/>
              </w:rPr>
              <w:lastRenderedPageBreak/>
              <w:t>ikke indgå i virkeligheden på en måde, der er seriøs eller kræver noget af ham.</w:t>
            </w:r>
          </w:p>
        </w:tc>
      </w:tr>
    </w:tbl>
    <w:p w14:paraId="48DFCCD8" w14:textId="77777777" w:rsidR="00C36F0F" w:rsidRDefault="00C36F0F"/>
    <w:sectPr w:rsidR="00C36F0F" w:rsidSect="00A2639B">
      <w:pgSz w:w="11900" w:h="16840"/>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n Aasbjerg Haugaard Petersen" w:date="2020-05-15T20:22:00Z" w:initials="JAHP">
    <w:p w14:paraId="5AA6079C" w14:textId="77777777" w:rsidR="007C4BD4" w:rsidRDefault="007C4BD4">
      <w:pPr>
        <w:pStyle w:val="Kommentartekst"/>
      </w:pPr>
      <w:r>
        <w:rPr>
          <w:rStyle w:val="Kommentarhenvisning"/>
        </w:rPr>
        <w:annotationRef/>
      </w:r>
      <w:r>
        <w:t>Afsnitsindleder</w:t>
      </w:r>
    </w:p>
  </w:comment>
  <w:comment w:id="1" w:author="Jan Aasbjerg Haugaard Petersen" w:date="2020-05-15T20:22:00Z" w:initials="JAHP">
    <w:p w14:paraId="2E7ED266" w14:textId="77777777" w:rsidR="007C4BD4" w:rsidRDefault="007C4BD4">
      <w:pPr>
        <w:pStyle w:val="Kommentartekst"/>
      </w:pPr>
      <w:r>
        <w:rPr>
          <w:rStyle w:val="Kommentarhenvisning"/>
        </w:rPr>
        <w:annotationRef/>
      </w:r>
      <w:r>
        <w:t>Citatet til dokumentation</w:t>
      </w:r>
    </w:p>
  </w:comment>
  <w:comment w:id="2" w:author="Jan Aasbjerg Haugaard Petersen" w:date="2020-05-15T20:23:00Z" w:initials="JAHP">
    <w:p w14:paraId="525A6E04" w14:textId="77777777" w:rsidR="007C4BD4" w:rsidRDefault="007C4BD4">
      <w:pPr>
        <w:pStyle w:val="Kommentartekst"/>
      </w:pPr>
      <w:r>
        <w:rPr>
          <w:rStyle w:val="Kommentarhenvisning"/>
        </w:rPr>
        <w:annotationRef/>
      </w:r>
      <w:r>
        <w:t>Analyse</w:t>
      </w:r>
    </w:p>
  </w:comment>
  <w:comment w:id="3" w:author="Jan Aasbjerg Haugaard Petersen" w:date="2020-05-15T20:23:00Z" w:initials="JAHP">
    <w:p w14:paraId="723B7CEC" w14:textId="77777777" w:rsidR="007C4BD4" w:rsidRDefault="007C4BD4">
      <w:pPr>
        <w:pStyle w:val="Kommentartekst"/>
      </w:pPr>
      <w:r>
        <w:rPr>
          <w:rStyle w:val="Kommentarhenvisning"/>
        </w:rPr>
        <w:annotationRef/>
      </w:r>
      <w:r>
        <w:t>Foreløbig pointe, som er klart knyttet til afsnitsindlederen.</w:t>
      </w:r>
    </w:p>
  </w:comment>
  <w:comment w:id="4" w:author="Jan Aasbjerg Haugaard Petersen" w:date="2020-05-15T20:24:00Z" w:initials="JAHP">
    <w:p w14:paraId="6F345208" w14:textId="77777777" w:rsidR="007C4BD4" w:rsidRDefault="007C4BD4">
      <w:pPr>
        <w:pStyle w:val="Kommentartekst"/>
      </w:pPr>
      <w:r>
        <w:rPr>
          <w:rStyle w:val="Kommentarhenvisning"/>
        </w:rPr>
        <w:annotationRef/>
      </w:r>
      <w:r>
        <w:t>Analyse</w:t>
      </w:r>
    </w:p>
  </w:comment>
  <w:comment w:id="5" w:author="Jan Aasbjerg Haugaard Petersen" w:date="2020-05-15T20:24:00Z" w:initials="JAHP">
    <w:p w14:paraId="453BF71D" w14:textId="77777777" w:rsidR="007C4BD4" w:rsidRDefault="007C4BD4">
      <w:pPr>
        <w:pStyle w:val="Kommentartekst"/>
      </w:pPr>
      <w:r>
        <w:rPr>
          <w:rStyle w:val="Kommentarhenvisning"/>
        </w:rPr>
        <w:annotationRef/>
      </w:r>
      <w:r>
        <w:t>Pointe – klart knyttet an til afsnitsindlederen og bygger videre på den pointe, der blev fastlagt få linjer ovenfor.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A6079C" w15:done="0"/>
  <w15:commentEx w15:paraId="2E7ED266" w15:done="0"/>
  <w15:commentEx w15:paraId="525A6E04" w15:done="0"/>
  <w15:commentEx w15:paraId="723B7CEC" w15:done="0"/>
  <w15:commentEx w15:paraId="6F345208" w15:done="0"/>
  <w15:commentEx w15:paraId="453BF7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7870" w16cex:dateUtc="2020-05-15T18:22:00Z"/>
  <w16cex:commentExtensible w16cex:durableId="22697878" w16cex:dateUtc="2020-05-15T18:22:00Z"/>
  <w16cex:commentExtensible w16cex:durableId="226978C5" w16cex:dateUtc="2020-05-15T18:23:00Z"/>
  <w16cex:commentExtensible w16cex:durableId="226978CF" w16cex:dateUtc="2020-05-15T18:23:00Z"/>
  <w16cex:commentExtensible w16cex:durableId="226978EA" w16cex:dateUtc="2020-05-15T18:24:00Z"/>
  <w16cex:commentExtensible w16cex:durableId="226978F5" w16cex:dateUtc="2020-05-15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6079C" w16cid:durableId="22697870"/>
  <w16cid:commentId w16cid:paraId="2E7ED266" w16cid:durableId="22697878"/>
  <w16cid:commentId w16cid:paraId="525A6E04" w16cid:durableId="226978C5"/>
  <w16cid:commentId w16cid:paraId="723B7CEC" w16cid:durableId="226978CF"/>
  <w16cid:commentId w16cid:paraId="6F345208" w16cid:durableId="226978EA"/>
  <w16cid:commentId w16cid:paraId="453BF71D" w16cid:durableId="226978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CE99C" w14:textId="77777777" w:rsidR="00EE6026" w:rsidRDefault="00EE6026" w:rsidP="007C4BD4">
      <w:r>
        <w:separator/>
      </w:r>
    </w:p>
  </w:endnote>
  <w:endnote w:type="continuationSeparator" w:id="0">
    <w:p w14:paraId="27140967" w14:textId="77777777" w:rsidR="00EE6026" w:rsidRDefault="00EE6026" w:rsidP="007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38F80" w14:textId="77777777" w:rsidR="00EE6026" w:rsidRDefault="00EE6026" w:rsidP="007C4BD4">
      <w:r>
        <w:separator/>
      </w:r>
    </w:p>
  </w:footnote>
  <w:footnote w:type="continuationSeparator" w:id="0">
    <w:p w14:paraId="2CA20318" w14:textId="77777777" w:rsidR="00EE6026" w:rsidRDefault="00EE6026" w:rsidP="007C4BD4">
      <w:r>
        <w:continuationSeparator/>
      </w:r>
    </w:p>
  </w:footnote>
  <w:footnote w:id="1">
    <w:p w14:paraId="7C8BAC2B" w14:textId="73EAE044" w:rsidR="007C4BD4" w:rsidRDefault="007C4BD4">
      <w:pPr>
        <w:pStyle w:val="Fodnotetekst"/>
      </w:pPr>
      <w:r>
        <w:rPr>
          <w:rStyle w:val="Fodnotehenvisning"/>
        </w:rPr>
        <w:footnoteRef/>
      </w:r>
      <w:r>
        <w:t xml:space="preserve"> Ørntoft 2014, s. 29</w:t>
      </w:r>
      <w:r w:rsidR="00D06F78">
        <w:t xml:space="preserve"> eller </w:t>
      </w:r>
      <w:r w:rsidR="0091641F">
        <w:t>Ørntoft,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 Aasbjerg Haugaard Petersen">
    <w15:presenceInfo w15:providerId="AD" w15:userId="S::ja@frederiksberggymnasium.dk::c994bd9e-be7f-4bc2-9edb-963d9af01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0F"/>
    <w:rsid w:val="00302042"/>
    <w:rsid w:val="007756B2"/>
    <w:rsid w:val="007C4BD4"/>
    <w:rsid w:val="0091641F"/>
    <w:rsid w:val="00A2639B"/>
    <w:rsid w:val="00B85BC4"/>
    <w:rsid w:val="00C36F0F"/>
    <w:rsid w:val="00D06F78"/>
    <w:rsid w:val="00EE60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43CDA27"/>
  <w15:chartTrackingRefBased/>
  <w15:docId w15:val="{5D6B37F9-F2A1-F54F-9250-174851A8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3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C4BD4"/>
    <w:rPr>
      <w:sz w:val="16"/>
      <w:szCs w:val="16"/>
    </w:rPr>
  </w:style>
  <w:style w:type="paragraph" w:styleId="Kommentartekst">
    <w:name w:val="annotation text"/>
    <w:basedOn w:val="Normal"/>
    <w:link w:val="KommentartekstTegn"/>
    <w:uiPriority w:val="99"/>
    <w:semiHidden/>
    <w:unhideWhenUsed/>
    <w:rsid w:val="007C4BD4"/>
    <w:rPr>
      <w:sz w:val="20"/>
      <w:szCs w:val="20"/>
    </w:rPr>
  </w:style>
  <w:style w:type="character" w:customStyle="1" w:styleId="KommentartekstTegn">
    <w:name w:val="Kommentartekst Tegn"/>
    <w:basedOn w:val="Standardskrifttypeiafsnit"/>
    <w:link w:val="Kommentartekst"/>
    <w:uiPriority w:val="99"/>
    <w:semiHidden/>
    <w:rsid w:val="007C4BD4"/>
    <w:rPr>
      <w:sz w:val="20"/>
      <w:szCs w:val="20"/>
    </w:rPr>
  </w:style>
  <w:style w:type="paragraph" w:styleId="Kommentaremne">
    <w:name w:val="annotation subject"/>
    <w:basedOn w:val="Kommentartekst"/>
    <w:next w:val="Kommentartekst"/>
    <w:link w:val="KommentaremneTegn"/>
    <w:uiPriority w:val="99"/>
    <w:semiHidden/>
    <w:unhideWhenUsed/>
    <w:rsid w:val="007C4BD4"/>
    <w:rPr>
      <w:b/>
      <w:bCs/>
    </w:rPr>
  </w:style>
  <w:style w:type="character" w:customStyle="1" w:styleId="KommentaremneTegn">
    <w:name w:val="Kommentaremne Tegn"/>
    <w:basedOn w:val="KommentartekstTegn"/>
    <w:link w:val="Kommentaremne"/>
    <w:uiPriority w:val="99"/>
    <w:semiHidden/>
    <w:rsid w:val="007C4BD4"/>
    <w:rPr>
      <w:b/>
      <w:bCs/>
      <w:sz w:val="20"/>
      <w:szCs w:val="20"/>
    </w:rPr>
  </w:style>
  <w:style w:type="paragraph" w:styleId="Markeringsbobletekst">
    <w:name w:val="Balloon Text"/>
    <w:basedOn w:val="Normal"/>
    <w:link w:val="MarkeringsbobletekstTegn"/>
    <w:uiPriority w:val="99"/>
    <w:semiHidden/>
    <w:unhideWhenUsed/>
    <w:rsid w:val="007C4BD4"/>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C4BD4"/>
    <w:rPr>
      <w:rFonts w:ascii="Times New Roman" w:hAnsi="Times New Roman" w:cs="Times New Roman"/>
      <w:sz w:val="18"/>
      <w:szCs w:val="18"/>
    </w:rPr>
  </w:style>
  <w:style w:type="paragraph" w:styleId="Fodnotetekst">
    <w:name w:val="footnote text"/>
    <w:basedOn w:val="Normal"/>
    <w:link w:val="FodnotetekstTegn"/>
    <w:uiPriority w:val="99"/>
    <w:semiHidden/>
    <w:unhideWhenUsed/>
    <w:rsid w:val="007C4BD4"/>
    <w:rPr>
      <w:sz w:val="20"/>
      <w:szCs w:val="20"/>
    </w:rPr>
  </w:style>
  <w:style w:type="character" w:customStyle="1" w:styleId="FodnotetekstTegn">
    <w:name w:val="Fodnotetekst Tegn"/>
    <w:basedOn w:val="Standardskrifttypeiafsnit"/>
    <w:link w:val="Fodnotetekst"/>
    <w:uiPriority w:val="99"/>
    <w:semiHidden/>
    <w:rsid w:val="007C4BD4"/>
    <w:rPr>
      <w:sz w:val="20"/>
      <w:szCs w:val="20"/>
    </w:rPr>
  </w:style>
  <w:style w:type="character" w:styleId="Fodnotehenvisning">
    <w:name w:val="footnote reference"/>
    <w:basedOn w:val="Standardskrifttypeiafsnit"/>
    <w:uiPriority w:val="99"/>
    <w:semiHidden/>
    <w:unhideWhenUsed/>
    <w:rsid w:val="007C4B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384</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Aasbjerg Haugaard Petersen</dc:creator>
  <cp:keywords/>
  <dc:description/>
  <cp:lastModifiedBy>Jan Aasbjerg Haugaard Petersen</cp:lastModifiedBy>
  <cp:revision>2</cp:revision>
  <dcterms:created xsi:type="dcterms:W3CDTF">2020-05-15T17:47:00Z</dcterms:created>
  <dcterms:modified xsi:type="dcterms:W3CDTF">2020-05-15T18:33:00Z</dcterms:modified>
</cp:coreProperties>
</file>